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85C" w:rsidRPr="00B5085C" w:rsidRDefault="00B5085C" w:rsidP="00B5085C">
      <w:pPr>
        <w:pStyle w:val="TOC1"/>
        <w:rPr>
          <w:color w:val="2F5496" w:themeColor="accent1" w:themeShade="BF"/>
          <w:sz w:val="28"/>
          <w:szCs w:val="28"/>
        </w:rPr>
      </w:pPr>
      <w:r w:rsidRPr="00B5085C">
        <w:rPr>
          <w:color w:val="2F5496" w:themeColor="accent1" w:themeShade="BF"/>
          <w:sz w:val="28"/>
          <w:szCs w:val="28"/>
        </w:rPr>
        <w:t>ISPITNA PITANJA</w:t>
      </w:r>
      <w:bookmarkStart w:id="0" w:name="_GoBack"/>
      <w:bookmarkEnd w:id="0"/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188" w:history="1">
        <w:r w:rsidRPr="00240360">
          <w:rPr>
            <w:rStyle w:val="Hyperlink"/>
            <w:rFonts w:eastAsia="Calibri" w:cs="Calibri"/>
            <w:b/>
            <w:bCs/>
            <w:noProof/>
          </w:rPr>
          <w:t>1. Pojam Menadžment informacioni sistem (MIS)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_Toc238564188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6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189" w:history="1">
        <w:r w:rsidRPr="00240360">
          <w:rPr>
            <w:rStyle w:val="Hyperlink"/>
            <w:rFonts w:eastAsia="Calibri" w:cs="Calibri"/>
            <w:b/>
            <w:bCs/>
            <w:noProof/>
          </w:rPr>
          <w:t>1.1. Definicija</w:t>
        </w:r>
        <w:r>
          <w:rPr>
            <w:rStyle w:val="Hyperlink"/>
            <w:rFonts w:eastAsia="Calibri" w:cs="Calibri"/>
            <w:b/>
            <w:bCs/>
            <w:noProof/>
          </w:rPr>
          <w:t xml:space="preserve"> MIS-a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190" w:history="1">
        <w:r w:rsidRPr="00240360">
          <w:rPr>
            <w:rStyle w:val="Hyperlink"/>
            <w:rFonts w:eastAsia="Calibri" w:cs="Calibri"/>
            <w:b/>
            <w:bCs/>
            <w:noProof/>
          </w:rPr>
          <w:t>1.2. Podela MIS-a prema stepenu automatizacije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191" w:history="1">
        <w:r w:rsidRPr="00240360">
          <w:rPr>
            <w:rStyle w:val="Hyperlink"/>
            <w:rFonts w:eastAsia="Calibri" w:cs="Calibri"/>
            <w:b/>
            <w:bCs/>
            <w:noProof/>
          </w:rPr>
          <w:t>1.3. Podela prema vrsti pruženih usluga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192" w:history="1">
        <w:r w:rsidRPr="00240360">
          <w:rPr>
            <w:rStyle w:val="Hyperlink"/>
            <w:rFonts w:eastAsia="Calibri" w:cs="Calibri"/>
            <w:b/>
            <w:bCs/>
            <w:noProof/>
          </w:rPr>
          <w:t>1.4. Podela prema vrsti problema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193" w:history="1">
        <w:r w:rsidRPr="00240360">
          <w:rPr>
            <w:rStyle w:val="Hyperlink"/>
            <w:rFonts w:eastAsia="Calibri" w:cs="Calibri"/>
            <w:b/>
            <w:bCs/>
            <w:noProof/>
          </w:rPr>
          <w:t>1.5. Podela prema funkciji u organizaciji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194" w:history="1">
        <w:r w:rsidRPr="00240360">
          <w:rPr>
            <w:rStyle w:val="Hyperlink"/>
            <w:rFonts w:eastAsia="Calibri" w:cs="Calibri"/>
            <w:b/>
            <w:bCs/>
            <w:noProof/>
          </w:rPr>
          <w:t>1.6. Nivoi menadžmenta i potrebe za informacijama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195" w:history="1">
        <w:r w:rsidRPr="00240360">
          <w:rPr>
            <w:rStyle w:val="Hyperlink"/>
            <w:rFonts w:eastAsia="Calibri" w:cs="Calibri"/>
            <w:b/>
            <w:bCs/>
            <w:noProof/>
          </w:rPr>
          <w:t>1.7. Proces odlučivanja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196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1.7.1. Faza formulacije problema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197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1.7.2. Faza kreiranja modela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198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1.7.2.1. Kvantitativni modeli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199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1.7.2.2. Kvalitativni modeli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00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1.7.3. Faza izbora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01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1.7.3. Faza implementacije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202" w:history="1">
        <w:r w:rsidRPr="00240360">
          <w:rPr>
            <w:rStyle w:val="Hyperlink"/>
            <w:rFonts w:eastAsia="Calibri" w:cs="Calibri"/>
            <w:b/>
            <w:bCs/>
            <w:noProof/>
          </w:rPr>
          <w:t>2. Metode za rešavanje problema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_Toc238564202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14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03" w:history="1">
        <w:r w:rsidRPr="00240360">
          <w:rPr>
            <w:rStyle w:val="Hyperlink"/>
            <w:rFonts w:eastAsia="Calibri" w:cs="Calibri"/>
            <w:b/>
            <w:bCs/>
            <w:noProof/>
          </w:rPr>
          <w:t>2.1. Jednokriterijumske metode optimizacije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04" w:history="1">
        <w:r w:rsidRPr="00240360">
          <w:rPr>
            <w:rStyle w:val="Hyperlink"/>
            <w:rFonts w:eastAsia="Calibri" w:cs="Calibri"/>
            <w:b/>
            <w:bCs/>
            <w:noProof/>
          </w:rPr>
          <w:t>2.2. Višekriterijumska optimizacija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05" w:history="1">
        <w:r w:rsidRPr="00240360">
          <w:rPr>
            <w:rStyle w:val="Hyperlink"/>
            <w:rFonts w:eastAsia="Calibri" w:cs="Calibri"/>
            <w:b/>
            <w:bCs/>
            <w:noProof/>
          </w:rPr>
          <w:t>2.3. Deterministički i nedeterministički modeli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06" w:history="1">
        <w:r w:rsidRPr="00240360">
          <w:rPr>
            <w:rStyle w:val="Hyperlink"/>
            <w:rFonts w:eastAsia="Calibri" w:cs="Calibri"/>
            <w:b/>
            <w:bCs/>
            <w:noProof/>
          </w:rPr>
          <w:t>2.4. Primeri metoda odlučivanja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07" w:history="1">
        <w:r w:rsidRPr="00240360">
          <w:rPr>
            <w:rStyle w:val="Hyperlink"/>
            <w:rFonts w:eastAsia="Calibri" w:cs="Calibri"/>
            <w:b/>
            <w:bCs/>
            <w:noProof/>
          </w:rPr>
          <w:t>2.5. AHP – Analitički hijerarhijski proces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08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2.5.1. Aksiome AHP metode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09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2.5.2. Faze analitičkog hijerarhijskog modeliranja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10" w:history="1">
        <w:r w:rsidRPr="00240360">
          <w:rPr>
            <w:rStyle w:val="Hyperlink"/>
            <w:rFonts w:eastAsia="Calibri" w:cs="Calibri"/>
            <w:b/>
            <w:bCs/>
            <w:noProof/>
          </w:rPr>
          <w:t>2.6. Primer proračuna AHP metodom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11" w:history="1">
        <w:r w:rsidRPr="00240360">
          <w:rPr>
            <w:rStyle w:val="Hyperlink"/>
            <w:rFonts w:eastAsia="Calibri" w:cs="Calibri"/>
            <w:b/>
            <w:bCs/>
            <w:noProof/>
          </w:rPr>
          <w:t>2.7. Analiza osetljivosti/senzitivnosti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12" w:history="1">
        <w:r w:rsidRPr="00240360">
          <w:rPr>
            <w:rStyle w:val="Hyperlink"/>
            <w:rFonts w:eastAsia="Calibri" w:cs="Calibri"/>
            <w:b/>
            <w:bCs/>
            <w:noProof/>
          </w:rPr>
          <w:t>2.8. Analiza doprinosa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13" w:history="1">
        <w:r w:rsidRPr="00240360">
          <w:rPr>
            <w:rStyle w:val="Hyperlink"/>
            <w:rFonts w:eastAsia="Calibri" w:cs="Calibri"/>
            <w:b/>
            <w:bCs/>
            <w:noProof/>
          </w:rPr>
          <w:t>2.9. SMART metoda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214" w:history="1">
        <w:r w:rsidRPr="00240360">
          <w:rPr>
            <w:rStyle w:val="Hyperlink"/>
            <w:rFonts w:eastAsia="Calibri" w:cs="Calibri"/>
            <w:b/>
            <w:bCs/>
            <w:noProof/>
          </w:rPr>
          <w:t>3. Informacioni sistemi u menadžmentu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_Toc238564214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23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15" w:history="1">
        <w:r w:rsidRPr="00240360">
          <w:rPr>
            <w:rStyle w:val="Hyperlink"/>
            <w:rFonts w:eastAsia="Calibri" w:cs="Calibri"/>
            <w:b/>
            <w:bCs/>
            <w:noProof/>
          </w:rPr>
          <w:t>3.1. Podela informacionih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16" w:history="1">
        <w:r w:rsidRPr="00240360">
          <w:rPr>
            <w:rStyle w:val="Hyperlink"/>
            <w:rFonts w:eastAsia="Calibri" w:cs="Calibri"/>
            <w:b/>
            <w:bCs/>
            <w:noProof/>
          </w:rPr>
          <w:t>3.2. Neautomatizovani informacioni sistemi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17" w:history="1">
        <w:r w:rsidRPr="00240360">
          <w:rPr>
            <w:rStyle w:val="Hyperlink"/>
            <w:rFonts w:eastAsia="Calibri" w:cs="Calibri"/>
            <w:b/>
            <w:bCs/>
            <w:noProof/>
          </w:rPr>
          <w:t>3.3. Proizvodna dokumentacija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18" w:history="1">
        <w:r w:rsidRPr="00240360">
          <w:rPr>
            <w:rStyle w:val="Hyperlink"/>
            <w:rFonts w:eastAsia="Calibri" w:cs="Calibri"/>
            <w:b/>
            <w:bCs/>
            <w:noProof/>
          </w:rPr>
          <w:t>3.4. Upravljački informacioni sistemi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19" w:history="1">
        <w:r w:rsidRPr="00240360">
          <w:rPr>
            <w:rStyle w:val="Hyperlink"/>
            <w:rFonts w:eastAsia="Calibri" w:cs="Calibri"/>
            <w:b/>
            <w:bCs/>
            <w:noProof/>
          </w:rPr>
          <w:t>3.5. Projektovanje informacionog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20" w:history="1">
        <w:r w:rsidRPr="00240360">
          <w:rPr>
            <w:rStyle w:val="Hyperlink"/>
            <w:rFonts w:eastAsia="Calibri" w:cs="Calibri"/>
            <w:b/>
            <w:bCs/>
            <w:noProof/>
          </w:rPr>
          <w:t>3.6. SSA metodologija i dijagram toka podataka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221" w:history="1">
        <w:r w:rsidRPr="00240360">
          <w:rPr>
            <w:rStyle w:val="Hyperlink"/>
            <w:rFonts w:eastAsia="Calibri" w:cs="Calibri"/>
            <w:b/>
            <w:bCs/>
            <w:noProof/>
          </w:rPr>
          <w:t>4. Sistemi za podršku odlučivanju (Decision Support Systems – DSS)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_Toc238564221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27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22" w:history="1">
        <w:r w:rsidRPr="00240360">
          <w:rPr>
            <w:rStyle w:val="Hyperlink"/>
            <w:rFonts w:eastAsia="Calibri" w:cs="Calibri"/>
            <w:b/>
            <w:bCs/>
            <w:noProof/>
          </w:rPr>
          <w:t>4.1. Definicije sistema za podršku odlučivanju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23" w:history="1">
        <w:r w:rsidRPr="00240360">
          <w:rPr>
            <w:rStyle w:val="Hyperlink"/>
            <w:rFonts w:eastAsia="Calibri" w:cs="Calibri"/>
            <w:b/>
            <w:bCs/>
            <w:noProof/>
          </w:rPr>
          <w:t>4.2. Struktura sistema za podršku odlučivanju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24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4.2.1. Podsistem za upravljanje podacima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25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4.2.2. Podsistem za upravljanje modelima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26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4.2.3. Podsistem za upravljanje znanjem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27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4.2.4. Podsistem – korisnički interfejs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28" w:history="1">
        <w:r w:rsidRPr="00240360">
          <w:rPr>
            <w:rStyle w:val="Hyperlink"/>
            <w:rFonts w:eastAsia="Calibri" w:cs="Calibri"/>
            <w:b/>
            <w:bCs/>
            <w:noProof/>
          </w:rPr>
          <w:t>4.3. Klasifikacija sistema za podršku odlučivanju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29" w:history="1">
        <w:r w:rsidRPr="00240360">
          <w:rPr>
            <w:rStyle w:val="Hyperlink"/>
            <w:rFonts w:eastAsia="Calibri" w:cs="Calibri"/>
            <w:b/>
            <w:bCs/>
            <w:noProof/>
          </w:rPr>
          <w:t>4.4. Prednosti i nedostaci sistema za podršku odlučivanju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30" w:history="1">
        <w:r w:rsidRPr="00240360">
          <w:rPr>
            <w:rStyle w:val="Hyperlink"/>
            <w:rFonts w:eastAsia="Calibri" w:cs="Calibri"/>
            <w:b/>
            <w:bCs/>
            <w:noProof/>
          </w:rPr>
          <w:t>4.5. Princip rada i implementacija SPO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31" w:history="1">
        <w:r w:rsidRPr="00240360">
          <w:rPr>
            <w:rStyle w:val="Hyperlink"/>
            <w:rFonts w:eastAsia="Calibri" w:cs="Calibri"/>
            <w:b/>
            <w:bCs/>
            <w:noProof/>
          </w:rPr>
          <w:t>4.6. Grupni sistemi za podršku odlučivanju (Group Decision Support Systems – GDSS)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232" w:history="1">
        <w:r w:rsidRPr="00240360">
          <w:rPr>
            <w:rStyle w:val="Hyperlink"/>
            <w:rFonts w:eastAsia="Calibri" w:cs="Calibri"/>
            <w:b/>
            <w:bCs/>
            <w:noProof/>
          </w:rPr>
          <w:t>5. Ekspertni sistemi (Expert Systems – ES)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_Toc238564232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38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33" w:history="1">
        <w:r w:rsidRPr="00240360">
          <w:rPr>
            <w:rStyle w:val="Hyperlink"/>
            <w:rFonts w:eastAsia="Calibri" w:cs="Calibri"/>
            <w:b/>
            <w:bCs/>
            <w:noProof/>
          </w:rPr>
          <w:t>5.1. Definicije ekspertnih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34" w:history="1">
        <w:r w:rsidRPr="00240360">
          <w:rPr>
            <w:rStyle w:val="Hyperlink"/>
            <w:rFonts w:eastAsia="Calibri" w:cs="Calibri"/>
            <w:b/>
            <w:bCs/>
            <w:noProof/>
          </w:rPr>
          <w:t>5.2. Istorija razvoja ekspertnih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35" w:history="1">
        <w:r w:rsidRPr="00240360">
          <w:rPr>
            <w:rStyle w:val="Hyperlink"/>
            <w:rFonts w:eastAsia="Calibri" w:cs="Calibri"/>
            <w:b/>
            <w:bCs/>
            <w:noProof/>
          </w:rPr>
          <w:t>5.3. Podele ekspertnih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r w:rsidRPr="00B5085C">
        <w:rPr>
          <w:rStyle w:val="Hyperlink"/>
          <w:rFonts w:eastAsia="Calibri" w:cs="Calibri"/>
          <w:b/>
          <w:bCs/>
          <w:i/>
          <w:iCs/>
          <w:noProof/>
        </w:rPr>
        <w:t>5.3.1.</w:t>
      </w:r>
      <w:hyperlink w:anchor="_Toc238564236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Školjke ekspertnih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37" w:history="1">
        <w:r w:rsidRPr="00240360">
          <w:rPr>
            <w:rStyle w:val="Hyperlink"/>
            <w:rFonts w:eastAsia="Calibri" w:cs="Calibri"/>
            <w:b/>
            <w:bCs/>
            <w:noProof/>
          </w:rPr>
          <w:t>5.4. Osobine ekspertnih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38" w:history="1">
        <w:r w:rsidRPr="00240360">
          <w:rPr>
            <w:rStyle w:val="Hyperlink"/>
            <w:rFonts w:eastAsia="Calibri" w:cs="Calibri"/>
            <w:b/>
            <w:bCs/>
            <w:noProof/>
          </w:rPr>
          <w:t>5.5. Struktura ekspertnih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39" w:history="1">
        <w:r w:rsidRPr="00240360">
          <w:rPr>
            <w:rStyle w:val="Hyperlink"/>
            <w:rFonts w:eastAsia="Calibri" w:cs="Calibri"/>
            <w:b/>
            <w:bCs/>
            <w:noProof/>
          </w:rPr>
          <w:t>5.6. Predstavljanje znanja i mehanizmi zaključivanja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40" w:history="1">
        <w:r w:rsidRPr="00240360">
          <w:rPr>
            <w:rStyle w:val="Hyperlink"/>
            <w:rFonts w:eastAsia="Calibri" w:cs="Calibri"/>
            <w:b/>
            <w:bCs/>
            <w:noProof/>
          </w:rPr>
          <w:t>5.7. Uvođenje ekspertnog sistema u rad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41" w:history="1">
        <w:r w:rsidRPr="00240360">
          <w:rPr>
            <w:rStyle w:val="Hyperlink"/>
            <w:rFonts w:eastAsia="Calibri" w:cs="Calibri"/>
            <w:b/>
            <w:bCs/>
            <w:noProof/>
          </w:rPr>
          <w:t>5.8. Predstavljanje znanja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42" w:history="1">
        <w:r w:rsidRPr="00240360">
          <w:rPr>
            <w:rStyle w:val="Hyperlink"/>
            <w:rFonts w:eastAsia="Calibri" w:cs="Calibri"/>
            <w:b/>
            <w:bCs/>
            <w:noProof/>
          </w:rPr>
          <w:t>5.9. Konfliktna pravila i konzistentnost baze znanja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43" w:history="1">
        <w:r w:rsidRPr="00240360">
          <w:rPr>
            <w:rStyle w:val="Hyperlink"/>
            <w:rFonts w:eastAsia="Calibri" w:cs="Calibri"/>
            <w:b/>
            <w:bCs/>
            <w:noProof/>
          </w:rPr>
          <w:t>5.10. Deduktivno zaključivanje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244" w:history="1">
        <w:r w:rsidRPr="00240360">
          <w:rPr>
            <w:rStyle w:val="Hyperlink"/>
            <w:rFonts w:eastAsia="Calibri" w:cs="Calibri"/>
            <w:b/>
            <w:bCs/>
            <w:noProof/>
          </w:rPr>
          <w:t>6. Primena ekspertnih sistema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_Toc238564244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48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45" w:history="1">
        <w:r w:rsidRPr="00240360">
          <w:rPr>
            <w:rStyle w:val="Hyperlink"/>
            <w:rFonts w:eastAsia="Calibri" w:cs="Calibri"/>
            <w:b/>
            <w:bCs/>
            <w:noProof/>
          </w:rPr>
          <w:t>6.1. Ekspertni sistem u održavanju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48" w:history="1">
        <w:r w:rsidRPr="00240360">
          <w:rPr>
            <w:rStyle w:val="Hyperlink"/>
            <w:rFonts w:eastAsia="Calibri" w:cs="Calibri"/>
            <w:b/>
            <w:bCs/>
            <w:noProof/>
          </w:rPr>
          <w:t>6.2. Primena ekspertnih sistema u medicini – MYCIN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55" w:history="1">
        <w:r w:rsidRPr="00240360">
          <w:rPr>
            <w:rStyle w:val="Hyperlink"/>
            <w:rFonts w:eastAsia="Calibri" w:cs="Calibri"/>
            <w:b/>
            <w:bCs/>
            <w:noProof/>
          </w:rPr>
          <w:t>6.3. Ekspertni sistem za izbor odgovarajućeg softverskog alata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56" w:history="1">
        <w:r w:rsidRPr="00240360">
          <w:rPr>
            <w:rStyle w:val="Hyperlink"/>
            <w:rFonts w:eastAsia="Calibri" w:cs="Calibri"/>
            <w:b/>
            <w:bCs/>
            <w:noProof/>
          </w:rPr>
          <w:t>6.5. Okvir za primenu informacionih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257" w:history="1">
        <w:r w:rsidRPr="00240360">
          <w:rPr>
            <w:rStyle w:val="Hyperlink"/>
            <w:rFonts w:eastAsia="Calibri" w:cs="Calibri"/>
            <w:b/>
            <w:bCs/>
            <w:noProof/>
          </w:rPr>
          <w:t>7. Hibridni sistemi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_Toc238564257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63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58" w:history="1">
        <w:r w:rsidRPr="00240360">
          <w:rPr>
            <w:rStyle w:val="Hyperlink"/>
            <w:rFonts w:eastAsia="Calibri" w:cs="Calibri"/>
            <w:b/>
            <w:bCs/>
            <w:noProof/>
          </w:rPr>
          <w:t>7.1. Hibridni sistemi (Hybrid Systems – HS)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59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7.1.1. Integracija ekspertnih sistema i sistema za podršku odlučivanju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60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7.1.2. Hibridni ekspertni sistemi i neuronske mreže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61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7.1.3. Globalna integracija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62" w:history="1">
        <w:r w:rsidRPr="00240360">
          <w:rPr>
            <w:rStyle w:val="Hyperlink"/>
            <w:rFonts w:eastAsia="Calibri" w:cs="Calibri"/>
            <w:b/>
            <w:bCs/>
            <w:noProof/>
          </w:rPr>
          <w:t>7.2. Uporedne karakteristike sistema za podršku odlučivanju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263" w:history="1">
        <w:r w:rsidRPr="00240360">
          <w:rPr>
            <w:rStyle w:val="Hyperlink"/>
            <w:rFonts w:eastAsia="Calibri" w:cs="Calibri"/>
            <w:b/>
            <w:bCs/>
            <w:noProof/>
          </w:rPr>
          <w:t>8. Veštačka inteligencija i neuronske mreže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_Toc238564263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66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64" w:history="1">
        <w:r w:rsidRPr="00240360">
          <w:rPr>
            <w:rStyle w:val="Hyperlink"/>
            <w:rFonts w:eastAsia="Calibri" w:cs="Calibri"/>
            <w:b/>
            <w:bCs/>
            <w:noProof/>
          </w:rPr>
          <w:t>8.1. Pojam veštačke inteligencije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65" w:history="1">
        <w:r w:rsidRPr="00240360">
          <w:rPr>
            <w:rStyle w:val="Hyperlink"/>
            <w:rFonts w:eastAsia="Calibri" w:cs="Calibri"/>
            <w:b/>
            <w:bCs/>
            <w:noProof/>
          </w:rPr>
          <w:t>8.2. Klasifikacija veštačke inteligencije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66" w:history="1">
        <w:r w:rsidRPr="00240360">
          <w:rPr>
            <w:rStyle w:val="Hyperlink"/>
            <w:rFonts w:eastAsia="Calibri" w:cs="Calibri"/>
            <w:b/>
            <w:bCs/>
            <w:noProof/>
          </w:rPr>
          <w:t>8.3. Neuronske mreže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67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8.3.1. Model veštačkog neurona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68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8.3.2. Model neuronske mreže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69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8.3.3. Obučavanje neuronskih mreža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70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8.3.4. Realizacija i podela neuronskih mreža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71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8.3.4. Mogućnosti neuronskih mreža i razlike u odnosu na klasične računare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72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8.3.5. Domeni primene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70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273" w:history="1">
        <w:r w:rsidRPr="00240360">
          <w:rPr>
            <w:rStyle w:val="Hyperlink"/>
            <w:rFonts w:eastAsia="Calibri" w:cs="Calibri"/>
            <w:b/>
            <w:bCs/>
            <w:noProof/>
          </w:rPr>
          <w:t>9. Zaključivanje na osnovu slučajeva (Case Based Reasoning)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_Toc238564273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71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74" w:history="1">
        <w:r w:rsidRPr="00240360">
          <w:rPr>
            <w:rStyle w:val="Hyperlink"/>
            <w:rFonts w:eastAsia="Calibri" w:cs="Calibri"/>
            <w:b/>
            <w:bCs/>
            <w:noProof/>
          </w:rPr>
          <w:t>9.1. Razlika između CBR i KBS (Knowledge Based Systems)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75" w:history="1">
        <w:r w:rsidRPr="00240360">
          <w:rPr>
            <w:rStyle w:val="Hyperlink"/>
            <w:rFonts w:eastAsia="Calibri" w:cs="Calibri"/>
            <w:b/>
            <w:bCs/>
            <w:noProof/>
          </w:rPr>
          <w:t>9.2. Dinamička priroda znanja i MOP-ovi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76" w:history="1">
        <w:r w:rsidRPr="00240360">
          <w:rPr>
            <w:rStyle w:val="Hyperlink"/>
            <w:rFonts w:eastAsia="Calibri" w:cs="Calibri"/>
            <w:b/>
            <w:bCs/>
            <w:noProof/>
          </w:rPr>
          <w:t>9.3. Princip rada CBR-a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277" w:history="1">
        <w:r w:rsidRPr="00240360">
          <w:rPr>
            <w:rStyle w:val="Hyperlink"/>
            <w:rFonts w:eastAsia="Calibri" w:cs="Calibri"/>
            <w:b/>
            <w:bCs/>
            <w:noProof/>
          </w:rPr>
          <w:t>10. ERP sistemi (Enterprise Resource Planning)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_Toc238564277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74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78" w:history="1">
        <w:r w:rsidRPr="00240360">
          <w:rPr>
            <w:rStyle w:val="Hyperlink"/>
            <w:rFonts w:eastAsia="Calibri" w:cs="Calibri"/>
            <w:b/>
            <w:bCs/>
            <w:noProof/>
          </w:rPr>
          <w:t>10.1. Pojam ERP-a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79" w:history="1">
        <w:r w:rsidRPr="00240360">
          <w:rPr>
            <w:rStyle w:val="Hyperlink"/>
            <w:rFonts w:eastAsia="Calibri" w:cs="Calibri"/>
            <w:b/>
            <w:bCs/>
            <w:noProof/>
          </w:rPr>
          <w:t>10.2. Arhitektura ERP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80" w:history="1">
        <w:r w:rsidRPr="00240360">
          <w:rPr>
            <w:rStyle w:val="Hyperlink"/>
            <w:rFonts w:eastAsia="Calibri" w:cs="Calibri"/>
            <w:b/>
            <w:bCs/>
            <w:noProof/>
          </w:rPr>
          <w:t>10.3. Načini integracije ERP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81" w:history="1">
        <w:r w:rsidRPr="00240360">
          <w:rPr>
            <w:rStyle w:val="Hyperlink"/>
            <w:rFonts w:eastAsia="Calibri" w:cs="Calibri"/>
            <w:b/>
            <w:bCs/>
            <w:noProof/>
          </w:rPr>
          <w:t>10.4. Faze i koraci u implementaciji ERP sistema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82" w:history="1">
        <w:r w:rsidRPr="00240360">
          <w:rPr>
            <w:rStyle w:val="Hyperlink"/>
            <w:rFonts w:eastAsia="Calibri" w:cs="Calibri"/>
            <w:b/>
            <w:bCs/>
            <w:noProof/>
          </w:rPr>
          <w:t>10.5. Izbor strategijskih opcija za implementaciju ERP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83" w:history="1">
        <w:r w:rsidRPr="00240360">
          <w:rPr>
            <w:rStyle w:val="Hyperlink"/>
            <w:rFonts w:eastAsia="Calibri" w:cs="Calibri"/>
            <w:b/>
            <w:bCs/>
            <w:noProof/>
          </w:rPr>
          <w:t>10.6. Prednosti i nedostaci ERP-a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284" w:history="1">
        <w:r w:rsidRPr="00240360">
          <w:rPr>
            <w:rStyle w:val="Hyperlink"/>
            <w:rFonts w:eastAsia="Calibri" w:cs="Calibri"/>
            <w:b/>
            <w:bCs/>
            <w:noProof/>
          </w:rPr>
          <w:t>11. Sistem Izvršenja Proizvodnje - (Manufacturing Execution System -MES)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_Toc238564284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79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85" w:history="1">
        <w:r w:rsidRPr="00240360">
          <w:rPr>
            <w:rStyle w:val="Hyperlink"/>
            <w:rFonts w:eastAsia="Calibri" w:cs="Calibri"/>
            <w:b/>
            <w:bCs/>
            <w:noProof/>
          </w:rPr>
          <w:t>11.1. Vertikalna i horizontalna integracija MES -a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1"/>
        <w:rPr>
          <w:rFonts w:asciiTheme="minorHAnsi" w:eastAsiaTheme="minorEastAsia" w:hAnsiTheme="minorHAnsi" w:cstheme="minorBidi"/>
          <w:noProof/>
          <w:color w:val="2F5496" w:themeColor="accent1" w:themeShade="BF"/>
        </w:rPr>
      </w:pPr>
      <w:hyperlink w:anchor="_Toc238564286" w:history="1">
        <w:r w:rsidRPr="00240360">
          <w:rPr>
            <w:rStyle w:val="Hyperlink"/>
            <w:rFonts w:eastAsia="Calibri" w:cs="Calibri"/>
            <w:b/>
            <w:bCs/>
            <w:noProof/>
          </w:rPr>
          <w:t>12. Mašinsko učenje</w:t>
        </w:r>
        <w:r>
          <w:rPr>
            <w:noProof/>
            <w:webHidden/>
            <w:color w:val="2F5496" w:themeColor="accent1" w:themeShade="BF"/>
          </w:rPr>
          <w:tab/>
        </w:r>
        <w:r>
          <w:rPr>
            <w:noProof/>
            <w:webHidden/>
            <w:color w:val="2F5496" w:themeColor="accent1" w:themeShade="BF"/>
          </w:rPr>
          <w:fldChar w:fldCharType="begin"/>
        </w:r>
        <w:r>
          <w:rPr>
            <w:noProof/>
            <w:webHidden/>
            <w:color w:val="2F5496" w:themeColor="accent1" w:themeShade="BF"/>
          </w:rPr>
          <w:instrText xml:space="preserve"> PAGEREF _Toc238564286 \h </w:instrText>
        </w:r>
        <w:r>
          <w:rPr>
            <w:noProof/>
            <w:webHidden/>
            <w:color w:val="2F5496" w:themeColor="accent1" w:themeShade="BF"/>
          </w:rPr>
        </w:r>
        <w:r>
          <w:rPr>
            <w:noProof/>
            <w:webHidden/>
            <w:color w:val="2F5496" w:themeColor="accent1" w:themeShade="BF"/>
          </w:rPr>
          <w:fldChar w:fldCharType="separate"/>
        </w:r>
        <w:r>
          <w:rPr>
            <w:noProof/>
            <w:webHidden/>
            <w:color w:val="2F5496" w:themeColor="accent1" w:themeShade="BF"/>
          </w:rPr>
          <w:t>83</w:t>
        </w:r>
        <w:r>
          <w:rPr>
            <w:noProof/>
            <w:webHidden/>
            <w:color w:val="2F5496" w:themeColor="accent1" w:themeShade="BF"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87" w:history="1">
        <w:r w:rsidRPr="00240360">
          <w:rPr>
            <w:rStyle w:val="Hyperlink"/>
            <w:rFonts w:eastAsia="Calibri" w:cs="Calibri"/>
            <w:b/>
            <w:bCs/>
            <w:noProof/>
          </w:rPr>
          <w:t>12.1  Definicija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88" w:history="1">
        <w:r w:rsidRPr="00240360">
          <w:rPr>
            <w:rStyle w:val="Hyperlink"/>
            <w:rFonts w:eastAsia="Calibri" w:cs="Calibri"/>
            <w:b/>
            <w:bCs/>
            <w:noProof/>
          </w:rPr>
          <w:t>12.2  Podela ML prema načinu učenja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89" w:history="1">
        <w:r w:rsidRPr="00240360">
          <w:rPr>
            <w:rStyle w:val="Hyperlink"/>
            <w:rFonts w:eastAsia="Calibri" w:cs="Calibri"/>
            <w:b/>
            <w:bCs/>
            <w:noProof/>
          </w:rPr>
          <w:t>12.3  Nadgledano mašinsko učenje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90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12.3.1  Proces nadgledanog učenja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91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12.3.2  Oblici nadgledanog učenja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92" w:history="1">
        <w:r w:rsidRPr="00240360">
          <w:rPr>
            <w:rStyle w:val="Hyperlink"/>
            <w:rFonts w:eastAsia="Calibri" w:cs="Calibri"/>
            <w:b/>
            <w:bCs/>
            <w:noProof/>
          </w:rPr>
          <w:t>12.4  Nenadgledano mašinsko učenje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93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12.4.1  Objašnjenje procesa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94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12.4.2  Vrste algoritama nenadgledanog učenja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85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95" w:history="1">
        <w:r w:rsidRPr="00240360">
          <w:rPr>
            <w:rStyle w:val="Hyperlink"/>
            <w:rFonts w:eastAsia="Calibri" w:cs="Calibri"/>
            <w:b/>
            <w:bCs/>
            <w:noProof/>
          </w:rPr>
          <w:t>12.5  Učenje putem pojačanja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86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96" w:history="1">
        <w:r w:rsidRPr="00240360">
          <w:rPr>
            <w:rStyle w:val="Hyperlink"/>
            <w:rFonts w:eastAsia="Calibri" w:cs="Calibri"/>
            <w:b/>
            <w:bCs/>
            <w:noProof/>
          </w:rPr>
          <w:t>12.6  Čišćenje podataka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3"/>
        <w:tabs>
          <w:tab w:val="right" w:leader="dot" w:pos="9016"/>
        </w:tabs>
        <w:rPr>
          <w:noProof/>
        </w:rPr>
      </w:pPr>
      <w:hyperlink w:anchor="_Toc238564297" w:history="1">
        <w:r w:rsidRPr="00240360">
          <w:rPr>
            <w:rStyle w:val="Hyperlink"/>
            <w:rFonts w:eastAsia="Calibri" w:cs="Calibri"/>
            <w:b/>
            <w:bCs/>
            <w:i/>
            <w:iCs/>
            <w:noProof/>
          </w:rPr>
          <w:t>12.6.1  Koraci u čišćenju podataka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98" w:history="1">
        <w:r w:rsidRPr="00240360">
          <w:rPr>
            <w:rStyle w:val="Hyperlink"/>
            <w:rFonts w:eastAsia="Calibri" w:cs="Calibri"/>
            <w:b/>
            <w:bCs/>
            <w:noProof/>
          </w:rPr>
          <w:t>12.7  Skaliranje podataka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299" w:history="1">
        <w:r w:rsidRPr="00240360">
          <w:rPr>
            <w:rStyle w:val="Hyperlink"/>
            <w:rFonts w:eastAsia="Calibri" w:cs="Calibri"/>
            <w:b/>
            <w:bCs/>
            <w:noProof/>
          </w:rPr>
          <w:t>12.8  Tipovi algoritama nadgledanog mašinskog učenja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_Toc238564299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87</w:t>
        </w:r>
        <w:r>
          <w:rPr>
            <w:noProof/>
            <w:webHidden/>
          </w:rPr>
          <w:fldChar w:fldCharType="end"/>
        </w:r>
      </w:hyperlink>
    </w:p>
    <w:p w:rsidR="00B5085C" w:rsidRDefault="00B5085C" w:rsidP="00B5085C">
      <w:pPr>
        <w:pStyle w:val="TOC2"/>
        <w:tabs>
          <w:tab w:val="right" w:leader="dot" w:pos="9016"/>
        </w:tabs>
        <w:rPr>
          <w:rFonts w:asciiTheme="minorHAnsi" w:eastAsiaTheme="minorEastAsia" w:hAnsiTheme="minorHAnsi" w:cstheme="minorBidi"/>
          <w:noProof/>
        </w:rPr>
      </w:pPr>
      <w:hyperlink w:anchor="_Toc238564300" w:history="1">
        <w:r w:rsidRPr="00240360">
          <w:rPr>
            <w:rStyle w:val="Hyperlink"/>
            <w:rFonts w:eastAsia="Calibri" w:cs="Calibri"/>
            <w:b/>
            <w:bCs/>
            <w:noProof/>
          </w:rPr>
          <w:t>12.9  Prednosti i nedostaci nadgledanog učenja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_Toc238564300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:rsidR="009F39D0" w:rsidRDefault="009F39D0"/>
    <w:sectPr w:rsidR="009F3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5C"/>
    <w:rsid w:val="009F39D0"/>
    <w:rsid w:val="00B5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6C835"/>
  <w15:chartTrackingRefBased/>
  <w15:docId w15:val="{E507DB54-7E52-4353-B45B-FE4D11CF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5085C"/>
    <w:rPr>
      <w:color w:val="0563C1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B5085C"/>
    <w:pPr>
      <w:tabs>
        <w:tab w:val="right" w:leader="dot" w:pos="9016"/>
      </w:tabs>
      <w:spacing w:after="100" w:line="240" w:lineRule="auto"/>
    </w:pPr>
    <w:rPr>
      <w:rFonts w:ascii="Cambria" w:eastAsia="Cambria" w:hAnsi="Cambria" w:cs="Cambria"/>
      <w:color w:val="2F5496" w:themeColor="accent1" w:themeShade="BF"/>
      <w:sz w:val="24"/>
      <w:szCs w:val="24"/>
      <w:lang w:val="sr-Latn-RS"/>
    </w:rPr>
  </w:style>
  <w:style w:type="paragraph" w:styleId="TOC2">
    <w:name w:val="toc 2"/>
    <w:basedOn w:val="Normal"/>
    <w:next w:val="Normal"/>
    <w:autoRedefine/>
    <w:uiPriority w:val="39"/>
    <w:unhideWhenUsed/>
    <w:rsid w:val="00B5085C"/>
    <w:pPr>
      <w:spacing w:after="100" w:line="240" w:lineRule="auto"/>
      <w:ind w:left="220"/>
    </w:pPr>
    <w:rPr>
      <w:rFonts w:ascii="Cambria" w:eastAsia="Cambria" w:hAnsi="Cambria" w:cs="Cambria"/>
    </w:rPr>
  </w:style>
  <w:style w:type="paragraph" w:styleId="TOC3">
    <w:name w:val="toc 3"/>
    <w:basedOn w:val="Normal"/>
    <w:next w:val="Normal"/>
    <w:autoRedefine/>
    <w:uiPriority w:val="39"/>
    <w:unhideWhenUsed/>
    <w:rsid w:val="00B5085C"/>
    <w:pPr>
      <w:spacing w:after="100"/>
      <w:ind w:left="44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1650</Words>
  <Characters>9409</Characters>
  <Application>Microsoft Office Word</Application>
  <DocSecurity>0</DocSecurity>
  <Lines>78</Lines>
  <Paragraphs>22</Paragraphs>
  <ScaleCrop>false</ScaleCrop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MM</cp:lastModifiedBy>
  <cp:revision>1</cp:revision>
  <dcterms:created xsi:type="dcterms:W3CDTF">2026-08-27T11:43:00Z</dcterms:created>
  <dcterms:modified xsi:type="dcterms:W3CDTF">2026-08-27T11:50:00Z</dcterms:modified>
</cp:coreProperties>
</file>